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lineRule="auto"/>
        <w:jc w:val="left"/>
        <w:rPr/>
      </w:pPr>
      <w:r w:rsidDel="00000000" w:rsidR="00000000" w:rsidRPr="00000000">
        <w:rPr>
          <w:rFonts w:ascii="Calibri" w:cs="Calibri" w:eastAsia="Calibri" w:hAnsi="Calibri"/>
          <w:b w:val="1"/>
          <w:bCs w:val="1"/>
          <w:color w:val="1f3864"/>
          <w:sz w:val="44"/>
          <w:szCs w:val="44"/>
          <w:rtl w:val="0"/>
        </w:rPr>
        <w:t xml:space="preserve">TOREN LEHRMANN</w:t>
      </w:r>
      <w:r w:rsidDel="00000000" w:rsidR="00000000" w:rsidRPr="00000000">
        <w:rPr>
          <w:rtl w:val="0"/>
        </w:rPr>
      </w:r>
    </w:p>
    <w:p w:rsidR="00000000" w:rsidDel="00000000" w:rsidP="00000000" w:rsidRDefault="00000000" w:rsidRPr="00000000" w14:paraId="00000002">
      <w:pPr>
        <w:spacing w:after="80" w:lineRule="auto"/>
        <w:rPr/>
      </w:pPr>
      <w:r w:rsidDel="00000000" w:rsidR="00000000" w:rsidRPr="00000000">
        <w:rPr>
          <w:rFonts w:ascii="Calibri" w:cs="Calibri" w:eastAsia="Calibri" w:hAnsi="Calibri"/>
          <w:b w:val="1"/>
          <w:bCs w:val="1"/>
          <w:color w:val="1a1a1a"/>
          <w:sz w:val="24"/>
          <w:szCs w:val="24"/>
          <w:rtl w:val="0"/>
        </w:rPr>
        <w:t xml:space="preserve">Data Analyst</w:t>
      </w:r>
      <w:r w:rsidDel="00000000" w:rsidR="00000000" w:rsidRPr="00000000">
        <w:rPr>
          <w:rtl w:val="0"/>
        </w:rPr>
      </w:r>
    </w:p>
    <w:p w:rsidR="00000000" w:rsidDel="00000000" w:rsidP="00000000" w:rsidRDefault="00000000" w:rsidRPr="00000000" w14:paraId="00000003">
      <w:pPr>
        <w:pBdr>
          <w:bottom w:color="aaaaaa" w:space="6" w:sz="4" w:val="single"/>
        </w:pBdr>
        <w:spacing w:after="140" w:lineRule="auto"/>
        <w:rPr/>
      </w:pPr>
      <w:r w:rsidDel="00000000" w:rsidR="00000000" w:rsidRPr="00000000">
        <w:rPr>
          <w:rFonts w:ascii="Calibri" w:cs="Calibri" w:eastAsia="Calibri" w:hAnsi="Calibri"/>
          <w:color w:val="555555"/>
          <w:sz w:val="18"/>
          <w:szCs w:val="18"/>
          <w:rtl w:val="0"/>
        </w:rPr>
        <w:t xml:space="preserve">Corpus Christi, TX (Open to Remote)   |   </w:t>
      </w:r>
      <w:r w:rsidDel="00000000" w:rsidR="00000000" w:rsidRPr="00000000">
        <w:rPr>
          <w:rFonts w:ascii="Calibri" w:cs="Calibri" w:eastAsia="Calibri" w:hAnsi="Calibri"/>
          <w:b w:val="1"/>
          <w:bCs w:val="1"/>
          <w:color w:val="555555"/>
          <w:sz w:val="18"/>
          <w:szCs w:val="18"/>
          <w:rtl w:val="0"/>
        </w:rPr>
        <w:t xml:space="preserve">DataByToren.com</w:t>
      </w:r>
      <w:r w:rsidDel="00000000" w:rsidR="00000000" w:rsidRPr="00000000">
        <w:rPr>
          <w:rFonts w:ascii="Calibri" w:cs="Calibri" w:eastAsia="Calibri" w:hAnsi="Calibri"/>
          <w:color w:val="555555"/>
          <w:sz w:val="18"/>
          <w:szCs w:val="18"/>
          <w:rtl w:val="0"/>
        </w:rPr>
        <w:t xml:space="preserve">   |   toren5@gmail.com   |   LinkedIn.com/in/toren   |   GitHub.com/TorenCodes</w:t>
      </w:r>
      <w:r w:rsidDel="00000000" w:rsidR="00000000" w:rsidRPr="00000000">
        <w:rPr>
          <w:rtl w:val="0"/>
        </w:rPr>
      </w:r>
    </w:p>
    <w:p w:rsidR="00000000" w:rsidDel="00000000" w:rsidP="00000000" w:rsidRDefault="00000000" w:rsidRPr="00000000" w14:paraId="00000004">
      <w:pPr>
        <w:pBdr>
          <w:bottom w:color="1f3864" w:space="2" w:sz="6" w:val="single"/>
        </w:pBdr>
        <w:spacing w:after="40" w:before="85" w:lineRule="auto"/>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05">
      <w:pPr>
        <w:pBdr>
          <w:bottom w:color="1f3864" w:space="2" w:sz="6" w:val="single"/>
        </w:pBdr>
        <w:spacing w:after="40" w:before="85" w:lineRule="auto"/>
        <w:rPr/>
      </w:pPr>
      <w:r w:rsidDel="00000000" w:rsidR="00000000" w:rsidRPr="00000000">
        <w:rPr>
          <w:rFonts w:ascii="Calibri" w:cs="Calibri" w:eastAsia="Calibri" w:hAnsi="Calibri"/>
          <w:b w:val="1"/>
          <w:bCs w:val="1"/>
          <w:color w:val="1f3864"/>
          <w:sz w:val="20"/>
          <w:szCs w:val="20"/>
          <w:rtl w:val="0"/>
        </w:rPr>
        <w:t xml:space="preserve">PROFESSIONAL SUMMARY</w:t>
      </w:r>
      <w:r w:rsidDel="00000000" w:rsidR="00000000" w:rsidRPr="00000000">
        <w:rPr>
          <w:rtl w:val="0"/>
        </w:rPr>
      </w:r>
    </w:p>
    <w:p w:rsidR="00000000" w:rsidDel="00000000" w:rsidP="00000000" w:rsidRDefault="00000000" w:rsidRPr="00000000" w14:paraId="00000006">
      <w:pPr>
        <w:spacing w:after="40" w:line="258" w:lineRule="auto"/>
        <w:rPr>
          <w:rFonts w:ascii="Calibri" w:cs="Calibri" w:eastAsia="Calibri" w:hAnsi="Calibri"/>
          <w:color w:val="1a1a1a"/>
        </w:rPr>
      </w:pPr>
      <w:r w:rsidDel="00000000" w:rsidR="00000000" w:rsidRPr="00000000">
        <w:rPr>
          <w:rFonts w:ascii="Calibri" w:cs="Calibri" w:eastAsia="Calibri" w:hAnsi="Calibri"/>
          <w:color w:val="1a1a1a"/>
          <w:rtl w:val="0"/>
        </w:rPr>
        <w:t xml:space="preserve">A 20-year career as a 3D/technical artist in video game development (shipping six award-winning AAA titles such as Forza Motorsport, The Elder Scrolls Online, and Star Wars: The Old Republic) at acclaimed studios like Microsoft, Meta, BioWare, and ZeniMax provided experience that transfer directly to data analysis. Creating and managing large content libraries and presenting them to stakeholders (including the highest levels of the Xbox organization) taught the technical and communication skills needed to turn complex information into clear stories.  Combined with recent SQL and Python coursework and shipping live data projects, a strong foundation has been set for the pivot from artist to analyst.</w:t>
      </w:r>
    </w:p>
    <w:p w:rsidR="00000000" w:rsidDel="00000000" w:rsidP="00000000" w:rsidRDefault="00000000" w:rsidRPr="00000000" w14:paraId="00000007">
      <w:pPr>
        <w:spacing w:after="40" w:line="258" w:lineRule="auto"/>
        <w:rPr>
          <w:rFonts w:ascii="Calibri" w:cs="Calibri" w:eastAsia="Calibri" w:hAnsi="Calibri"/>
          <w:color w:val="1a1a1a"/>
        </w:rPr>
      </w:pPr>
      <w:r w:rsidDel="00000000" w:rsidR="00000000" w:rsidRPr="00000000">
        <w:rPr>
          <w:rtl w:val="0"/>
        </w:rPr>
      </w:r>
    </w:p>
    <w:p w:rsidR="00000000" w:rsidDel="00000000" w:rsidP="00000000" w:rsidRDefault="00000000" w:rsidRPr="00000000" w14:paraId="00000008">
      <w:pPr>
        <w:pBdr>
          <w:bottom w:color="1f3864" w:space="2" w:sz="6" w:val="single"/>
        </w:pBdr>
        <w:spacing w:after="40" w:before="85" w:lineRule="auto"/>
        <w:rPr/>
      </w:pPr>
      <w:r w:rsidDel="00000000" w:rsidR="00000000" w:rsidRPr="00000000">
        <w:rPr>
          <w:rFonts w:ascii="Calibri" w:cs="Calibri" w:eastAsia="Calibri" w:hAnsi="Calibri"/>
          <w:b w:val="1"/>
          <w:bCs w:val="1"/>
          <w:color w:val="1f3864"/>
          <w:sz w:val="20"/>
          <w:szCs w:val="20"/>
          <w:rtl w:val="0"/>
        </w:rPr>
        <w:t xml:space="preserve">TECHNICAL SKILLS</w:t>
      </w:r>
      <w:r w:rsidDel="00000000" w:rsidR="00000000" w:rsidRPr="00000000">
        <w:rPr>
          <w:rtl w:val="0"/>
        </w:rPr>
      </w:r>
    </w:p>
    <w:p w:rsidR="00000000" w:rsidDel="00000000" w:rsidP="00000000" w:rsidRDefault="00000000" w:rsidRPr="00000000" w14:paraId="00000009">
      <w:pPr>
        <w:spacing w:after="25" w:line="240" w:lineRule="auto"/>
        <w:rPr/>
      </w:pPr>
      <w:r w:rsidDel="00000000" w:rsidR="00000000" w:rsidRPr="00000000">
        <w:rPr>
          <w:rFonts w:ascii="Calibri" w:cs="Calibri" w:eastAsia="Calibri" w:hAnsi="Calibri"/>
          <w:b w:val="1"/>
          <w:bCs w:val="1"/>
          <w:color w:val="1a1a1a"/>
          <w:sz w:val="19"/>
          <w:szCs w:val="19"/>
          <w:rtl w:val="0"/>
        </w:rPr>
        <w:t xml:space="preserve">Data &amp; Querying: </w:t>
      </w:r>
      <w:r w:rsidDel="00000000" w:rsidR="00000000" w:rsidRPr="00000000">
        <w:rPr>
          <w:rFonts w:ascii="Calibri" w:cs="Calibri" w:eastAsia="Calibri" w:hAnsi="Calibri"/>
          <w:color w:val="1a1a1a"/>
          <w:sz w:val="19"/>
          <w:szCs w:val="19"/>
          <w:rtl w:val="0"/>
        </w:rPr>
        <w:t xml:space="preserve">SQL — Intermediate (joins, aggregations, subqueries, window functions); Python — Novice (Pandas, matplotlib, data cleaning, scripting)</w:t>
      </w:r>
      <w:r w:rsidDel="00000000" w:rsidR="00000000" w:rsidRPr="00000000">
        <w:rPr>
          <w:rtl w:val="0"/>
        </w:rPr>
      </w:r>
    </w:p>
    <w:p w:rsidR="00000000" w:rsidDel="00000000" w:rsidP="00000000" w:rsidRDefault="00000000" w:rsidRPr="00000000" w14:paraId="0000000A">
      <w:pPr>
        <w:spacing w:after="25" w:line="240" w:lineRule="auto"/>
        <w:rPr/>
      </w:pPr>
      <w:r w:rsidDel="00000000" w:rsidR="00000000" w:rsidRPr="00000000">
        <w:rPr>
          <w:rFonts w:ascii="Calibri" w:cs="Calibri" w:eastAsia="Calibri" w:hAnsi="Calibri"/>
          <w:b w:val="1"/>
          <w:bCs w:val="1"/>
          <w:color w:val="1a1a1a"/>
          <w:sz w:val="19"/>
          <w:szCs w:val="19"/>
          <w:rtl w:val="0"/>
        </w:rPr>
        <w:t xml:space="preserve">Visualization &amp; Delivery: </w:t>
      </w:r>
      <w:r w:rsidDel="00000000" w:rsidR="00000000" w:rsidRPr="00000000">
        <w:rPr>
          <w:rFonts w:ascii="Calibri" w:cs="Calibri" w:eastAsia="Calibri" w:hAnsi="Calibri"/>
          <w:color w:val="1a1a1a"/>
          <w:sz w:val="19"/>
          <w:szCs w:val="19"/>
          <w:rtl w:val="0"/>
        </w:rPr>
        <w:t xml:space="preserve">Custom dashboard design &amp; development (HTML/CSS/Python) for data storytelling.</w:t>
      </w:r>
      <w:r w:rsidDel="00000000" w:rsidR="00000000" w:rsidRPr="00000000">
        <w:rPr>
          <w:rtl w:val="0"/>
        </w:rPr>
      </w:r>
    </w:p>
    <w:p w:rsidR="00000000" w:rsidDel="00000000" w:rsidP="00000000" w:rsidRDefault="00000000" w:rsidRPr="00000000" w14:paraId="0000000B">
      <w:pPr>
        <w:spacing w:after="25" w:line="240" w:lineRule="auto"/>
        <w:rPr/>
      </w:pPr>
      <w:r w:rsidDel="00000000" w:rsidR="00000000" w:rsidRPr="00000000">
        <w:rPr>
          <w:rFonts w:ascii="Calibri" w:cs="Calibri" w:eastAsia="Calibri" w:hAnsi="Calibri"/>
          <w:b w:val="1"/>
          <w:bCs w:val="1"/>
          <w:color w:val="1a1a1a"/>
          <w:sz w:val="19"/>
          <w:szCs w:val="19"/>
          <w:rtl w:val="0"/>
        </w:rPr>
        <w:t xml:space="preserve">Tools &amp; Workflow: </w:t>
      </w:r>
      <w:r w:rsidDel="00000000" w:rsidR="00000000" w:rsidRPr="00000000">
        <w:rPr>
          <w:rFonts w:ascii="Calibri" w:cs="Calibri" w:eastAsia="Calibri" w:hAnsi="Calibri"/>
          <w:color w:val="1a1a1a"/>
          <w:sz w:val="19"/>
          <w:szCs w:val="19"/>
          <w:rtl w:val="0"/>
        </w:rPr>
        <w:t xml:space="preserve">Git/GitHub, VS Code, Excel, AI-assisted development workflows (Claude Code), DB Browser, Power BI</w:t>
      </w:r>
      <w:r w:rsidDel="00000000" w:rsidR="00000000" w:rsidRPr="00000000">
        <w:rPr>
          <w:rtl w:val="0"/>
        </w:rPr>
      </w:r>
    </w:p>
    <w:p w:rsidR="00000000" w:rsidDel="00000000" w:rsidP="00000000" w:rsidRDefault="00000000" w:rsidRPr="00000000" w14:paraId="0000000C">
      <w:pPr>
        <w:pBdr>
          <w:bottom w:color="1f3864" w:space="2" w:sz="6" w:val="single"/>
        </w:pBdr>
        <w:spacing w:after="40" w:before="85" w:lineRule="auto"/>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0D">
      <w:pPr>
        <w:pBdr>
          <w:bottom w:color="1f3864" w:space="2" w:sz="6" w:val="single"/>
        </w:pBdr>
        <w:spacing w:after="40" w:before="85" w:lineRule="auto"/>
        <w:rPr/>
      </w:pPr>
      <w:r w:rsidDel="00000000" w:rsidR="00000000" w:rsidRPr="00000000">
        <w:rPr>
          <w:rFonts w:ascii="Calibri" w:cs="Calibri" w:eastAsia="Calibri" w:hAnsi="Calibri"/>
          <w:b w:val="1"/>
          <w:bCs w:val="1"/>
          <w:color w:val="1f3864"/>
          <w:sz w:val="20"/>
          <w:szCs w:val="20"/>
          <w:rtl w:val="0"/>
        </w:rPr>
        <w:t xml:space="preserve">DATA ANALYTICS PROJECTS</w:t>
      </w:r>
      <w:r w:rsidDel="00000000" w:rsidR="00000000" w:rsidRPr="00000000">
        <w:rPr>
          <w:rtl w:val="0"/>
        </w:rPr>
      </w:r>
    </w:p>
    <w:p w:rsidR="00000000" w:rsidDel="00000000" w:rsidP="00000000" w:rsidRDefault="00000000" w:rsidRPr="00000000" w14:paraId="0000000E">
      <w:pPr>
        <w:spacing w:after="20" w:lineRule="auto"/>
        <w:rPr/>
      </w:pPr>
      <w:r w:rsidDel="00000000" w:rsidR="00000000" w:rsidRPr="00000000">
        <w:rPr>
          <w:rFonts w:ascii="Calibri" w:cs="Calibri" w:eastAsia="Calibri" w:hAnsi="Calibri"/>
          <w:b w:val="1"/>
          <w:bCs w:val="1"/>
          <w:color w:val="1a1a1a"/>
          <w:sz w:val="19"/>
          <w:szCs w:val="19"/>
          <w:rtl w:val="0"/>
        </w:rPr>
        <w:t xml:space="preserve">The Invest Lab</w:t>
      </w:r>
      <w:r w:rsidDel="00000000" w:rsidR="00000000" w:rsidRPr="00000000">
        <w:rPr>
          <w:rFonts w:ascii="Calibri" w:cs="Calibri" w:eastAsia="Calibri" w:hAnsi="Calibri"/>
          <w:i w:val="1"/>
          <w:iCs w:val="1"/>
          <w:color w:val="555555"/>
          <w:sz w:val="18"/>
          <w:szCs w:val="18"/>
          <w:rtl w:val="0"/>
        </w:rPr>
        <w:t xml:space="preserve">  —  TheInvestLab.com</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8.00000000000006" w:lineRule="auto"/>
        <w:ind w:left="316" w:right="0" w:hanging="230"/>
        <w:jc w:val="left"/>
        <w:rPr/>
      </w:pP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Designed and built a suite of market-analysis tools, including a momentum screener and a gap-chase backtesting engine, insider buying scanner, and other </w:t>
      </w:r>
      <w:r w:rsidDel="00000000" w:rsidR="00000000" w:rsidRPr="00000000">
        <w:rPr>
          <w:rFonts w:ascii="Calibri" w:cs="Calibri" w:eastAsia="Calibri" w:hAnsi="Calibri"/>
          <w:color w:val="1a1a1a"/>
          <w:sz w:val="18"/>
          <w:szCs w:val="18"/>
          <w:rtl w:val="0"/>
        </w:rPr>
        <w:t xml:space="preserve">dashboards</w:t>
      </w: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 to evaluate trading strategies and identify momentum stocks using real-time and historical data.</w:t>
      </w:r>
      <w:r w:rsidDel="00000000" w:rsidR="00000000" w:rsidRPr="00000000">
        <w:rPr>
          <w:rtl w:val="0"/>
        </w:rPr>
      </w:r>
    </w:p>
    <w:p w:rsidR="00000000" w:rsidDel="00000000" w:rsidP="00000000" w:rsidRDefault="00000000" w:rsidRPr="00000000" w14:paraId="00000010">
      <w:pPr>
        <w:spacing w:after="20" w:before="70" w:lineRule="auto"/>
        <w:rPr/>
      </w:pPr>
      <w:r w:rsidDel="00000000" w:rsidR="00000000" w:rsidRPr="00000000">
        <w:rPr>
          <w:rFonts w:ascii="Calibri" w:cs="Calibri" w:eastAsia="Calibri" w:hAnsi="Calibri"/>
          <w:b w:val="1"/>
          <w:bCs w:val="1"/>
          <w:color w:val="1a1a1a"/>
          <w:sz w:val="19"/>
          <w:szCs w:val="19"/>
          <w:rtl w:val="0"/>
        </w:rPr>
        <w:t xml:space="preserve">Football Forecast</w:t>
      </w:r>
      <w:r w:rsidDel="00000000" w:rsidR="00000000" w:rsidRPr="00000000">
        <w:rPr>
          <w:rFonts w:ascii="Calibri" w:cs="Calibri" w:eastAsia="Calibri" w:hAnsi="Calibri"/>
          <w:i w:val="1"/>
          <w:iCs w:val="1"/>
          <w:color w:val="555555"/>
          <w:sz w:val="18"/>
          <w:szCs w:val="18"/>
          <w:rtl w:val="0"/>
        </w:rPr>
        <w:t xml:space="preserve">  —  FootballForecast.net</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8.00000000000006" w:lineRule="auto"/>
        <w:ind w:left="316" w:right="0" w:hanging="230"/>
        <w:jc w:val="left"/>
        <w:rPr/>
      </w:pP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Building an </w:t>
      </w:r>
      <w:r w:rsidDel="00000000" w:rsidR="00000000" w:rsidRPr="00000000">
        <w:rPr>
          <w:rFonts w:ascii="Calibri" w:cs="Calibri" w:eastAsia="Calibri" w:hAnsi="Calibri"/>
          <w:color w:val="1a1a1a"/>
          <w:sz w:val="18"/>
          <w:szCs w:val="18"/>
          <w:rtl w:val="0"/>
        </w:rPr>
        <w:t xml:space="preserve">NFL</w:t>
      </w: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 analytics site to harvest data </w:t>
      </w:r>
      <w:r w:rsidDel="00000000" w:rsidR="00000000" w:rsidRPr="00000000">
        <w:rPr>
          <w:rFonts w:ascii="Calibri" w:cs="Calibri" w:eastAsia="Calibri" w:hAnsi="Calibri"/>
          <w:color w:val="1a1a1a"/>
          <w:sz w:val="18"/>
          <w:szCs w:val="18"/>
          <w:rtl w:val="0"/>
        </w:rPr>
        <w:t xml:space="preserve">to </w:t>
      </w: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model player performance and surface weekly, actionable insights</w:t>
      </w:r>
      <w:r w:rsidDel="00000000" w:rsidR="00000000" w:rsidRPr="00000000">
        <w:rPr>
          <w:rFonts w:ascii="Calibri" w:cs="Calibri" w:eastAsia="Calibri" w:hAnsi="Calibri"/>
          <w:color w:val="1a1a1a"/>
          <w:sz w:val="18"/>
          <w:szCs w:val="18"/>
          <w:rtl w:val="0"/>
        </w:rPr>
        <w:t xml:space="preserve"> that can help determine ideal fantasy football teams and game winning picks.</w:t>
      </w:r>
    </w:p>
    <w:p w:rsidR="00000000" w:rsidDel="00000000" w:rsidP="00000000" w:rsidRDefault="00000000" w:rsidRPr="00000000" w14:paraId="00000012">
      <w:pPr>
        <w:spacing w:after="20" w:before="70" w:lineRule="auto"/>
        <w:rPr/>
      </w:pPr>
      <w:r w:rsidDel="00000000" w:rsidR="00000000" w:rsidRPr="00000000">
        <w:rPr>
          <w:rFonts w:ascii="Calibri" w:cs="Calibri" w:eastAsia="Calibri" w:hAnsi="Calibri"/>
          <w:b w:val="1"/>
          <w:bCs w:val="1"/>
          <w:color w:val="1a1a1a"/>
          <w:sz w:val="19"/>
          <w:szCs w:val="19"/>
          <w:rtl w:val="0"/>
        </w:rPr>
        <w:t xml:space="preserve">Case Studies/Mini-Projects</w:t>
      </w:r>
      <w:r w:rsidDel="00000000" w:rsidR="00000000" w:rsidRPr="00000000">
        <w:rPr>
          <w:rtl w:val="0"/>
        </w:rPr>
      </w:r>
    </w:p>
    <w:p w:rsidR="00000000" w:rsidDel="00000000" w:rsidP="00000000" w:rsidRDefault="00000000" w:rsidRPr="00000000" w14:paraId="00000013">
      <w:pPr>
        <w:numPr>
          <w:ilvl w:val="0"/>
          <w:numId w:val="1"/>
        </w:numPr>
        <w:spacing w:after="20" w:line="248.00000000000006" w:lineRule="auto"/>
        <w:ind w:left="316" w:hanging="230"/>
      </w:pPr>
      <w:r w:rsidDel="00000000" w:rsidR="00000000" w:rsidRPr="00000000">
        <w:rPr>
          <w:rFonts w:ascii="Calibri" w:cs="Calibri" w:eastAsia="Calibri" w:hAnsi="Calibri"/>
          <w:color w:val="1a1a1a"/>
          <w:sz w:val="18"/>
          <w:szCs w:val="18"/>
          <w:rtl w:val="0"/>
        </w:rPr>
        <w:t xml:space="preserve">Hand coded SQL projects that answer real-world business questions using public data with findings presented in Power BI.</w:t>
      </w:r>
    </w:p>
    <w:p w:rsidR="00000000" w:rsidDel="00000000" w:rsidP="00000000" w:rsidRDefault="00000000" w:rsidRPr="00000000" w14:paraId="00000014">
      <w:pPr>
        <w:pBdr>
          <w:bottom w:color="1f3864" w:space="2" w:sz="6" w:val="single"/>
        </w:pBdr>
        <w:spacing w:after="40" w:before="85" w:lineRule="auto"/>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15">
      <w:pPr>
        <w:pBdr>
          <w:bottom w:color="1f3864" w:space="2" w:sz="6" w:val="single"/>
        </w:pBdr>
        <w:spacing w:after="40" w:before="85" w:lineRule="auto"/>
        <w:rPr/>
      </w:pPr>
      <w:r w:rsidDel="00000000" w:rsidR="00000000" w:rsidRPr="00000000">
        <w:rPr>
          <w:rFonts w:ascii="Calibri" w:cs="Calibri" w:eastAsia="Calibri" w:hAnsi="Calibri"/>
          <w:b w:val="1"/>
          <w:bCs w:val="1"/>
          <w:color w:val="1f3864"/>
          <w:sz w:val="20"/>
          <w:szCs w:val="20"/>
          <w:rtl w:val="0"/>
        </w:rPr>
        <w:t xml:space="preserve">PROFESSIONAL EXPERIENCE</w:t>
      </w:r>
      <w:r w:rsidDel="00000000" w:rsidR="00000000" w:rsidRPr="00000000">
        <w:rPr>
          <w:rtl w:val="0"/>
        </w:rPr>
      </w:r>
    </w:p>
    <w:p w:rsidR="00000000" w:rsidDel="00000000" w:rsidP="00000000" w:rsidRDefault="00000000" w:rsidRPr="00000000" w14:paraId="00000016">
      <w:pPr>
        <w:tabs>
          <w:tab w:val="right" w:leader="none" w:pos="9360"/>
        </w:tabs>
        <w:spacing w:after="15" w:before="85" w:lineRule="auto"/>
        <w:rPr/>
      </w:pPr>
      <w:r w:rsidDel="00000000" w:rsidR="00000000" w:rsidRPr="00000000">
        <w:rPr>
          <w:rFonts w:ascii="Calibri" w:cs="Calibri" w:eastAsia="Calibri" w:hAnsi="Calibri"/>
          <w:b w:val="1"/>
          <w:bCs w:val="1"/>
          <w:color w:val="1a1a1a"/>
          <w:sz w:val="20"/>
          <w:szCs w:val="20"/>
          <w:rtl w:val="0"/>
        </w:rPr>
        <w:t xml:space="preserve">Lead Material Artist</w:t>
      </w:r>
      <w:r w:rsidDel="00000000" w:rsidR="00000000" w:rsidRPr="00000000">
        <w:rPr>
          <w:rFonts w:ascii="Calibri" w:cs="Calibri" w:eastAsia="Calibri" w:hAnsi="Calibri"/>
          <w:i w:val="1"/>
          <w:iCs w:val="1"/>
          <w:color w:val="555555"/>
          <w:sz w:val="21"/>
          <w:szCs w:val="21"/>
          <w:rtl w:val="0"/>
        </w:rPr>
        <w:t xml:space="preserve">  |  Certain Affinity (Remote)</w:t>
        <w:tab/>
      </w:r>
      <w:r w:rsidDel="00000000" w:rsidR="00000000" w:rsidRPr="00000000">
        <w:rPr>
          <w:rFonts w:ascii="Calibri" w:cs="Calibri" w:eastAsia="Calibri" w:hAnsi="Calibri"/>
          <w:color w:val="555555"/>
          <w:sz w:val="19"/>
          <w:szCs w:val="19"/>
          <w:rtl w:val="0"/>
        </w:rPr>
        <w:t xml:space="preserve">Jun 2023 – Jun 2025</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8.00000000000006" w:lineRule="auto"/>
        <w:ind w:left="316" w:right="0" w:hanging="230"/>
        <w:jc w:val="left"/>
        <w:rPr/>
      </w:pP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Directed and </w:t>
      </w:r>
      <w:r w:rsidDel="00000000" w:rsidR="00000000" w:rsidRPr="00000000">
        <w:rPr>
          <w:rFonts w:ascii="Calibri" w:cs="Calibri" w:eastAsia="Calibri" w:hAnsi="Calibri"/>
          <w:color w:val="1a1a1a"/>
          <w:sz w:val="18"/>
          <w:szCs w:val="18"/>
          <w:rtl w:val="0"/>
        </w:rPr>
        <w:t xml:space="preserve">managed</w:t>
      </w: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 cross-project material and texture librar</w:t>
      </w:r>
      <w:r w:rsidDel="00000000" w:rsidR="00000000" w:rsidRPr="00000000">
        <w:rPr>
          <w:rFonts w:ascii="Calibri" w:cs="Calibri" w:eastAsia="Calibri" w:hAnsi="Calibri"/>
          <w:color w:val="1a1a1a"/>
          <w:sz w:val="18"/>
          <w:szCs w:val="18"/>
          <w:rtl w:val="0"/>
        </w:rPr>
        <w:t xml:space="preserve">ies</w:t>
      </w: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 standardizing </w:t>
      </w:r>
      <w:r w:rsidDel="00000000" w:rsidR="00000000" w:rsidRPr="00000000">
        <w:rPr>
          <w:rFonts w:ascii="Calibri" w:cs="Calibri" w:eastAsia="Calibri" w:hAnsi="Calibri"/>
          <w:color w:val="1a1a1a"/>
          <w:sz w:val="18"/>
          <w:szCs w:val="18"/>
          <w:rtl w:val="0"/>
        </w:rPr>
        <w:t xml:space="preserve">visual and workflow </w:t>
      </w: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structures relied on by artists across multiple concurrent AAA productions.</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8.00000000000006" w:lineRule="auto"/>
        <w:ind w:left="316" w:right="0" w:hanging="230"/>
        <w:jc w:val="left"/>
        <w:rPr/>
      </w:pP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Served as primary technical liaison to two external partner studios (Microsoft, 2K), translating requirements and presenting results to stakeholders; mentored a team of artists against measurable quality benchmarks.</w:t>
      </w:r>
      <w:r w:rsidDel="00000000" w:rsidR="00000000" w:rsidRPr="00000000">
        <w:rPr>
          <w:rtl w:val="0"/>
        </w:rPr>
      </w:r>
    </w:p>
    <w:p w:rsidR="00000000" w:rsidDel="00000000" w:rsidP="00000000" w:rsidRDefault="00000000" w:rsidRPr="00000000" w14:paraId="00000019">
      <w:pPr>
        <w:tabs>
          <w:tab w:val="right" w:leader="none" w:pos="9360"/>
        </w:tabs>
        <w:spacing w:after="15" w:before="85" w:lineRule="auto"/>
        <w:rPr/>
      </w:pPr>
      <w:r w:rsidDel="00000000" w:rsidR="00000000" w:rsidRPr="00000000">
        <w:rPr>
          <w:rFonts w:ascii="Calibri" w:cs="Calibri" w:eastAsia="Calibri" w:hAnsi="Calibri"/>
          <w:b w:val="1"/>
          <w:bCs w:val="1"/>
          <w:color w:val="1a1a1a"/>
          <w:sz w:val="20"/>
          <w:szCs w:val="20"/>
          <w:rtl w:val="0"/>
        </w:rPr>
        <w:t xml:space="preserve">Senior Environment Shader Artist</w:t>
      </w:r>
      <w:r w:rsidDel="00000000" w:rsidR="00000000" w:rsidRPr="00000000">
        <w:rPr>
          <w:rFonts w:ascii="Calibri" w:cs="Calibri" w:eastAsia="Calibri" w:hAnsi="Calibri"/>
          <w:i w:val="1"/>
          <w:iCs w:val="1"/>
          <w:color w:val="555555"/>
          <w:sz w:val="21"/>
          <w:szCs w:val="21"/>
          <w:rtl w:val="0"/>
        </w:rPr>
        <w:t xml:space="preserve">  |  Ready at Dawn (Meta, Remote)</w:t>
        <w:tab/>
      </w:r>
      <w:r w:rsidDel="00000000" w:rsidR="00000000" w:rsidRPr="00000000">
        <w:rPr>
          <w:rFonts w:ascii="Calibri" w:cs="Calibri" w:eastAsia="Calibri" w:hAnsi="Calibri"/>
          <w:color w:val="555555"/>
          <w:sz w:val="19"/>
          <w:szCs w:val="19"/>
          <w:rtl w:val="0"/>
        </w:rPr>
        <w:t xml:space="preserve">Oct 2022 – Apr 2023</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8.00000000000006" w:lineRule="auto"/>
        <w:ind w:left="316" w:right="0" w:hanging="230"/>
        <w:jc w:val="left"/>
        <w:rPr/>
      </w:pP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Ran iterative production tests on VR hardware, analyzing performance and quality data to guide technical decisions under strict platform constraints.</w:t>
      </w:r>
      <w:r w:rsidDel="00000000" w:rsidR="00000000" w:rsidRPr="00000000">
        <w:rPr>
          <w:rtl w:val="0"/>
        </w:rPr>
      </w:r>
    </w:p>
    <w:p w:rsidR="00000000" w:rsidDel="00000000" w:rsidP="00000000" w:rsidRDefault="00000000" w:rsidRPr="00000000" w14:paraId="0000001B">
      <w:pPr>
        <w:tabs>
          <w:tab w:val="right" w:leader="none" w:pos="9360"/>
        </w:tabs>
        <w:spacing w:after="15" w:before="85" w:lineRule="auto"/>
        <w:rPr/>
      </w:pPr>
      <w:r w:rsidDel="00000000" w:rsidR="00000000" w:rsidRPr="00000000">
        <w:rPr>
          <w:rFonts w:ascii="Calibri" w:cs="Calibri" w:eastAsia="Calibri" w:hAnsi="Calibri"/>
          <w:b w:val="1"/>
          <w:bCs w:val="1"/>
          <w:color w:val="1a1a1a"/>
          <w:sz w:val="20"/>
          <w:szCs w:val="20"/>
          <w:rtl w:val="0"/>
        </w:rPr>
        <w:t xml:space="preserve">Shader Technical Artist</w:t>
      </w:r>
      <w:r w:rsidDel="00000000" w:rsidR="00000000" w:rsidRPr="00000000">
        <w:rPr>
          <w:rFonts w:ascii="Calibri" w:cs="Calibri" w:eastAsia="Calibri" w:hAnsi="Calibri"/>
          <w:i w:val="1"/>
          <w:iCs w:val="1"/>
          <w:color w:val="555555"/>
          <w:sz w:val="21"/>
          <w:szCs w:val="21"/>
          <w:rtl w:val="0"/>
        </w:rPr>
        <w:t xml:space="preserve">  |  Turn 10 Studios (Microsoft, Redmond, WA)</w:t>
        <w:tab/>
      </w:r>
      <w:r w:rsidDel="00000000" w:rsidR="00000000" w:rsidRPr="00000000">
        <w:rPr>
          <w:rFonts w:ascii="Calibri" w:cs="Calibri" w:eastAsia="Calibri" w:hAnsi="Calibri"/>
          <w:color w:val="555555"/>
          <w:sz w:val="19"/>
          <w:szCs w:val="19"/>
          <w:rtl w:val="0"/>
        </w:rPr>
        <w:t xml:space="preserve">Aug 2016 – Oct 2022</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8.00000000000006" w:lineRule="auto"/>
        <w:ind w:left="316" w:right="0" w:hanging="230"/>
        <w:jc w:val="left"/>
        <w:rPr/>
      </w:pP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Regularly presented technical pipeline work and production status to senior leadership, including stakeholders at the top Xbox organizational level, across more than six years at Microsoft.</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48.00000000000006" w:lineRule="auto"/>
        <w:ind w:left="316" w:right="0" w:hanging="230"/>
        <w:jc w:val="left"/>
        <w:rPr/>
      </w:pP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Led the “Procedural Textures” initiative, a studio-wide tooling rollout, and owned structured shader, material</w:t>
      </w:r>
      <w:r w:rsidDel="00000000" w:rsidR="00000000" w:rsidRPr="00000000">
        <w:rPr>
          <w:rFonts w:ascii="Calibri" w:cs="Calibri" w:eastAsia="Calibri" w:hAnsi="Calibri"/>
          <w:color w:val="1a1a1a"/>
          <w:sz w:val="18"/>
          <w:szCs w:val="18"/>
          <w:rtl w:val="0"/>
        </w:rPr>
        <w:t xml:space="preserve">, and </w:t>
      </w:r>
      <w:r w:rsidDel="00000000" w:rsidR="00000000" w:rsidRPr="00000000">
        <w:rPr>
          <w:rFonts w:ascii="Calibri" w:cs="Calibri" w:eastAsia="Calibri" w:hAnsi="Calibri"/>
          <w:b w:val="0"/>
          <w:bCs w:val="0"/>
          <w:i w:val="0"/>
          <w:iCs w:val="0"/>
          <w:smallCaps w:val="0"/>
          <w:strike w:val="0"/>
          <w:color w:val="1a1a1a"/>
          <w:sz w:val="18"/>
          <w:szCs w:val="18"/>
          <w:u w:val="none"/>
          <w:shd w:fill="auto" w:val="clear"/>
          <w:vertAlign w:val="baseline"/>
          <w:rtl w:val="0"/>
        </w:rPr>
        <w:t xml:space="preserve">texture libraries across the Forza franchise, collaborating cross-functionally with car, track, character, and engine teams to keep production data consistent and optimized.</w:t>
      </w:r>
      <w:r w:rsidDel="00000000" w:rsidR="00000000" w:rsidRPr="00000000">
        <w:rPr>
          <w:rtl w:val="0"/>
        </w:rPr>
      </w:r>
    </w:p>
    <w:p w:rsidR="00000000" w:rsidDel="00000000" w:rsidP="00000000" w:rsidRDefault="00000000" w:rsidRPr="00000000" w14:paraId="0000001E">
      <w:pPr>
        <w:spacing w:after="25" w:before="75" w:lineRule="auto"/>
        <w:rPr/>
      </w:pPr>
      <w:r w:rsidDel="00000000" w:rsidR="00000000" w:rsidRPr="00000000">
        <w:rPr>
          <w:rFonts w:ascii="Calibri" w:cs="Calibri" w:eastAsia="Calibri" w:hAnsi="Calibri"/>
          <w:b w:val="1"/>
          <w:bCs w:val="1"/>
          <w:color w:val="1a1a1a"/>
          <w:sz w:val="20"/>
          <w:szCs w:val="20"/>
          <w:rtl w:val="0"/>
        </w:rPr>
        <w:t xml:space="preserve">Additional Experience (2009 – 2016)</w:t>
      </w:r>
      <w:r w:rsidDel="00000000" w:rsidR="00000000" w:rsidRPr="00000000">
        <w:rPr>
          <w:rtl w:val="0"/>
        </w:rPr>
      </w:r>
    </w:p>
    <w:p w:rsidR="00000000" w:rsidDel="00000000" w:rsidP="00000000" w:rsidRDefault="00000000" w:rsidRPr="00000000" w14:paraId="0000001F">
      <w:pPr>
        <w:spacing w:after="10" w:line="240" w:lineRule="auto"/>
        <w:rPr/>
      </w:pPr>
      <w:r w:rsidDel="00000000" w:rsidR="00000000" w:rsidRPr="00000000">
        <w:rPr>
          <w:rFonts w:ascii="Calibri" w:cs="Calibri" w:eastAsia="Calibri" w:hAnsi="Calibri"/>
          <w:b w:val="1"/>
          <w:bCs w:val="1"/>
          <w:color w:val="1a1a1a"/>
          <w:sz w:val="18"/>
          <w:szCs w:val="18"/>
          <w:rtl w:val="0"/>
        </w:rPr>
        <w:t xml:space="preserve">Senior Environment Artist, ZeniMax Online Studios (2010–2016): </w:t>
      </w:r>
      <w:r w:rsidDel="00000000" w:rsidR="00000000" w:rsidRPr="00000000">
        <w:rPr>
          <w:rFonts w:ascii="Calibri" w:cs="Calibri" w:eastAsia="Calibri" w:hAnsi="Calibri"/>
          <w:color w:val="1a1a1a"/>
          <w:sz w:val="18"/>
          <w:szCs w:val="18"/>
          <w:rtl w:val="0"/>
        </w:rPr>
        <w:t xml:space="preserve">Built and maintained a structured environment-asset library for The Elder Scrolls Online and multiple expansions; mentored artists on new PBR technical standards.</w:t>
      </w:r>
      <w:r w:rsidDel="00000000" w:rsidR="00000000" w:rsidRPr="00000000">
        <w:rPr>
          <w:rtl w:val="0"/>
        </w:rPr>
      </w:r>
    </w:p>
    <w:p w:rsidR="00000000" w:rsidDel="00000000" w:rsidP="00000000" w:rsidRDefault="00000000" w:rsidRPr="00000000" w14:paraId="00000020">
      <w:pPr>
        <w:spacing w:after="10" w:line="240" w:lineRule="auto"/>
        <w:rPr/>
      </w:pPr>
      <w:r w:rsidDel="00000000" w:rsidR="00000000" w:rsidRPr="00000000">
        <w:rPr>
          <w:rFonts w:ascii="Calibri" w:cs="Calibri" w:eastAsia="Calibri" w:hAnsi="Calibri"/>
          <w:b w:val="1"/>
          <w:bCs w:val="1"/>
          <w:color w:val="1a1a1a"/>
          <w:sz w:val="18"/>
          <w:szCs w:val="18"/>
          <w:rtl w:val="0"/>
        </w:rPr>
        <w:t xml:space="preserve">Environment Artist, BioWare (2009–2010): </w:t>
      </w:r>
      <w:r w:rsidDel="00000000" w:rsidR="00000000" w:rsidRPr="00000000">
        <w:rPr>
          <w:rFonts w:ascii="Calibri" w:cs="Calibri" w:eastAsia="Calibri" w:hAnsi="Calibri"/>
          <w:color w:val="1a1a1a"/>
          <w:sz w:val="18"/>
          <w:szCs w:val="18"/>
          <w:rtl w:val="0"/>
        </w:rPr>
        <w:t xml:space="preserve">Contributed to world-building environments across six planets for Star Wars: The Old Republic.</w:t>
      </w:r>
      <w:r w:rsidDel="00000000" w:rsidR="00000000" w:rsidRPr="00000000">
        <w:rPr>
          <w:rtl w:val="0"/>
        </w:rPr>
      </w:r>
    </w:p>
    <w:p w:rsidR="00000000" w:rsidDel="00000000" w:rsidP="00000000" w:rsidRDefault="00000000" w:rsidRPr="00000000" w14:paraId="00000021">
      <w:pPr>
        <w:pBdr>
          <w:bottom w:color="1f3864" w:space="2" w:sz="6" w:val="single"/>
        </w:pBdr>
        <w:spacing w:after="40" w:before="85" w:lineRule="auto"/>
        <w:rPr>
          <w:rFonts w:ascii="Calibri" w:cs="Calibri" w:eastAsia="Calibri" w:hAnsi="Calibri"/>
          <w:b w:val="1"/>
          <w:bCs w:val="1"/>
          <w:color w:val="1f3864"/>
        </w:rPr>
      </w:pPr>
      <w:r w:rsidDel="00000000" w:rsidR="00000000" w:rsidRPr="00000000">
        <w:rPr>
          <w:rtl w:val="0"/>
        </w:rPr>
      </w:r>
    </w:p>
    <w:p w:rsidR="00000000" w:rsidDel="00000000" w:rsidP="00000000" w:rsidRDefault="00000000" w:rsidRPr="00000000" w14:paraId="00000022">
      <w:pPr>
        <w:pBdr>
          <w:bottom w:color="1f3864" w:space="2" w:sz="6" w:val="single"/>
        </w:pBdr>
        <w:spacing w:after="40" w:before="85" w:lineRule="auto"/>
        <w:rPr/>
      </w:pPr>
      <w:r w:rsidDel="00000000" w:rsidR="00000000" w:rsidRPr="00000000">
        <w:rPr>
          <w:rFonts w:ascii="Calibri" w:cs="Calibri" w:eastAsia="Calibri" w:hAnsi="Calibri"/>
          <w:b w:val="1"/>
          <w:bCs w:val="1"/>
          <w:color w:val="1f3864"/>
          <w:sz w:val="20"/>
          <w:szCs w:val="20"/>
          <w:rtl w:val="0"/>
        </w:rPr>
        <w:t xml:space="preserve">EDUCATION &amp; CONTINUING LEARNING</w:t>
      </w:r>
      <w:r w:rsidDel="00000000" w:rsidR="00000000" w:rsidRPr="00000000">
        <w:rPr>
          <w:rtl w:val="0"/>
        </w:rPr>
      </w:r>
    </w:p>
    <w:p w:rsidR="00000000" w:rsidDel="00000000" w:rsidP="00000000" w:rsidRDefault="00000000" w:rsidRPr="00000000" w14:paraId="00000023">
      <w:pPr>
        <w:spacing w:after="20" w:lineRule="auto"/>
        <w:rPr/>
      </w:pPr>
      <w:r w:rsidDel="00000000" w:rsidR="00000000" w:rsidRPr="00000000">
        <w:rPr>
          <w:rFonts w:ascii="Calibri" w:cs="Calibri" w:eastAsia="Calibri" w:hAnsi="Calibri"/>
          <w:b w:val="1"/>
          <w:bCs w:val="1"/>
          <w:color w:val="1a1a1a"/>
          <w:sz w:val="19"/>
          <w:szCs w:val="19"/>
          <w:rtl w:val="0"/>
        </w:rPr>
        <w:t xml:space="preserve">Bachelor of Arts, Multimedia</w:t>
      </w:r>
      <w:r w:rsidDel="00000000" w:rsidR="00000000" w:rsidRPr="00000000">
        <w:rPr>
          <w:rFonts w:ascii="Calibri" w:cs="Calibri" w:eastAsia="Calibri" w:hAnsi="Calibri"/>
          <w:color w:val="1a1a1a"/>
          <w:sz w:val="19"/>
          <w:szCs w:val="19"/>
          <w:rtl w:val="0"/>
        </w:rPr>
        <w:t xml:space="preserve">  —  University of Advancing Technology, Magna Cum Laude</w:t>
      </w:r>
      <w:r w:rsidDel="00000000" w:rsidR="00000000" w:rsidRPr="00000000">
        <w:rPr>
          <w:rtl w:val="0"/>
        </w:rPr>
      </w:r>
    </w:p>
    <w:p w:rsidR="00000000" w:rsidDel="00000000" w:rsidP="00000000" w:rsidRDefault="00000000" w:rsidRPr="00000000" w14:paraId="00000024">
      <w:pPr>
        <w:spacing w:after="20" w:lineRule="auto"/>
        <w:rPr/>
      </w:pPr>
      <w:r w:rsidDel="00000000" w:rsidR="00000000" w:rsidRPr="00000000">
        <w:rPr>
          <w:rFonts w:ascii="Calibri" w:cs="Calibri" w:eastAsia="Calibri" w:hAnsi="Calibri"/>
          <w:b w:val="1"/>
          <w:bCs w:val="1"/>
          <w:color w:val="1a1a1a"/>
          <w:sz w:val="19"/>
          <w:szCs w:val="19"/>
          <w:rtl w:val="0"/>
        </w:rPr>
        <w:t xml:space="preserve">DataCamp: </w:t>
      </w:r>
      <w:r w:rsidDel="00000000" w:rsidR="00000000" w:rsidRPr="00000000">
        <w:rPr>
          <w:rFonts w:ascii="Calibri" w:cs="Calibri" w:eastAsia="Calibri" w:hAnsi="Calibri"/>
          <w:color w:val="1a1a1a"/>
          <w:sz w:val="19"/>
          <w:szCs w:val="19"/>
          <w:rtl w:val="0"/>
        </w:rPr>
        <w:t xml:space="preserve">Intro to SQL &amp; Intermediate SQL (completed); Intro to Python (completed); Associate Data Analyst track (in progress)</w:t>
      </w:r>
      <w:r w:rsidDel="00000000" w:rsidR="00000000" w:rsidRPr="00000000">
        <w:rPr>
          <w:rtl w:val="0"/>
        </w:rPr>
      </w:r>
    </w:p>
    <w:sectPr>
      <w:pgSz w:h="15840" w:w="12240" w:orient="portrait"/>
      <w:pgMar w:bottom="431" w:top="460"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16" w:hanging="23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